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  <w:t>石家庄综合保税区“双随机、一公开”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  <w:t>监管工作领导小组办公室文件</w:t>
      </w:r>
    </w:p>
    <w:p>
      <w:pPr>
        <w:adjustRightInd w:val="0"/>
        <w:snapToGrid w:val="0"/>
        <w:spacing w:line="580" w:lineRule="atLeast"/>
        <w:jc w:val="center"/>
        <w:rPr>
          <w:rFonts w:ascii="仿宋_GB2312"/>
          <w:snapToGrid w:val="0"/>
          <w:color w:val="000000"/>
          <w:spacing w:val="-4"/>
          <w:szCs w:val="32"/>
        </w:rPr>
      </w:pPr>
    </w:p>
    <w:p>
      <w:pPr>
        <w:widowControl w:val="0"/>
        <w:wordWrap/>
        <w:spacing w:line="0" w:lineRule="atLeast"/>
        <w:jc w:val="center"/>
        <w:textAlignment w:val="auto"/>
        <w:rPr>
          <w:rFonts w:ascii="仿宋" w:hAnsi="仿宋" w:eastAsia="仿宋" w:cs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石综保双随机办〔202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号</w:t>
      </w:r>
    </w:p>
    <w:p>
      <w:pPr>
        <w:widowControl w:val="0"/>
        <w:wordWrap/>
        <w:adjustRightInd w:val="0"/>
        <w:snapToGrid w:val="0"/>
        <w:spacing w:line="0" w:lineRule="atLeast"/>
        <w:textAlignment w:val="auto"/>
        <w:rPr>
          <w:rFonts w:ascii="方正小标宋_GBK" w:hAnsi="宋体" w:eastAsia="方正小标宋_GBK" w:cs="黑体"/>
          <w:bCs/>
          <w:snapToGrid w:val="0"/>
          <w:color w:val="000000"/>
          <w:spacing w:val="-4"/>
          <w:sz w:val="21"/>
          <w:szCs w:val="21"/>
        </w:rPr>
      </w:pPr>
      <w:r>
        <w:rPr>
          <w:rFonts w:hint="eastAsia" w:ascii="宋体" w:hAnsi="宋体" w:cs="宋体"/>
          <w:snapToGrid w:val="0"/>
          <w:color w:val="FF0000"/>
          <w:spacing w:val="-4"/>
          <w:sz w:val="21"/>
          <w:szCs w:val="21"/>
          <w:u w:val="thick"/>
        </w:rPr>
        <w:t xml:space="preserve">                                      </w:t>
      </w:r>
      <w:r>
        <w:rPr>
          <w:rFonts w:hint="eastAsia" w:ascii="宋体" w:hAnsi="宋体" w:cs="宋体"/>
          <w:snapToGrid w:val="0"/>
          <w:color w:val="FF0000"/>
          <w:spacing w:val="-4"/>
          <w:sz w:val="21"/>
          <w:szCs w:val="21"/>
          <w:u w:val="thick"/>
          <w:lang w:val="en-US" w:eastAsia="zh-CN"/>
        </w:rPr>
        <w:t xml:space="preserve">               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黑体"/>
          <w:sz w:val="32"/>
          <w:szCs w:val="32"/>
        </w:rPr>
      </w:pPr>
    </w:p>
    <w:p>
      <w:pPr>
        <w:widowControl w:val="0"/>
        <w:wordWrap/>
        <w:adjustRightInd/>
        <w:snapToGrid/>
        <w:spacing w:line="7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关于印发《石家庄综合保税区202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CN"/>
        </w:rPr>
        <w:t>第二次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跨部门“双随机、一公开”联合抽查实施方案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的通知</w:t>
      </w:r>
    </w:p>
    <w:p>
      <w:pPr>
        <w:adjustRightInd w:val="0"/>
        <w:snapToGrid w:val="0"/>
        <w:spacing w:line="480" w:lineRule="atLeast"/>
        <w:ind w:firstLine="624" w:firstLineChars="200"/>
        <w:rPr>
          <w:rFonts w:ascii="仿宋_GB2312" w:eastAsia="仿宋_GB2312"/>
          <w:snapToGrid w:val="0"/>
          <w:color w:val="000000"/>
          <w:spacing w:val="-4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各“双随机、一公开”监管工作领导小组成员单位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现将《石家庄综合保税区202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第二次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跨部门“双随机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一公开”联合抽查实施方案》印发给你们，请结合本部门实际，认真贯彻落实。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pacing w:val="-4"/>
          <w:sz w:val="32"/>
          <w:szCs w:val="32"/>
        </w:rPr>
        <w:t xml:space="preserve">    </w:t>
      </w:r>
    </w:p>
    <w:p>
      <w:pPr>
        <w:adjustRightInd w:val="0"/>
        <w:snapToGrid w:val="0"/>
        <w:spacing w:line="500" w:lineRule="exact"/>
        <w:jc w:val="both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石家庄综合保税区“双随机、一公开”</w:t>
      </w:r>
    </w:p>
    <w:p>
      <w:pPr>
        <w:adjustRightInd w:val="0"/>
        <w:snapToGrid w:val="0"/>
        <w:spacing w:line="500" w:lineRule="exact"/>
        <w:ind w:firstLine="3900" w:firstLineChars="1250"/>
        <w:jc w:val="center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监管工作领导小组办公室</w:t>
      </w:r>
    </w:p>
    <w:p>
      <w:pPr>
        <w:wordWrap w:val="0"/>
        <w:adjustRightInd w:val="0"/>
        <w:snapToGrid w:val="0"/>
        <w:spacing w:line="500" w:lineRule="exact"/>
        <w:jc w:val="center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202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日 </w:t>
      </w:r>
    </w:p>
    <w:p>
      <w:pPr>
        <w:wordWrap w:val="0"/>
        <w:adjustRightInd w:val="0"/>
        <w:snapToGrid w:val="0"/>
        <w:spacing w:line="500" w:lineRule="exact"/>
        <w:jc w:val="center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</w:t>
      </w:r>
    </w:p>
    <w:p>
      <w:pPr>
        <w:widowControl w:val="0"/>
        <w:pBdr>
          <w:top w:val="single" w:color="auto" w:sz="12" w:space="1"/>
          <w:bottom w:val="single" w:color="auto" w:sz="12" w:space="1"/>
        </w:pBdr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仿宋_GB2312" w:eastAsia="仿宋_GB2312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石家庄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val="en-US" w:eastAsia="zh-CN"/>
        </w:rPr>
        <w:t>综合保税区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双随机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 xml:space="preserve">一公开”监管工作领导小组办公室 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年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月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日印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石家庄</w:t>
      </w: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综合保税区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</w:pP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年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第</w:t>
      </w: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次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跨部门“双随机、一公开”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联合抽查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  <w:t>实施方案</w:t>
      </w:r>
    </w:p>
    <w:p>
      <w:pPr>
        <w:wordWrap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/>
          <w:color w:val="222222"/>
          <w:spacing w:val="0"/>
          <w:w w:val="100"/>
          <w:sz w:val="32"/>
          <w:lang w:val="en-US" w:eastAsia="zh-CN"/>
        </w:rPr>
      </w:pPr>
    </w:p>
    <w:p>
      <w:pPr>
        <w:wordWrap/>
        <w:adjustRightInd w:val="0"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根据《石家庄综合保税区2024年度“双随机、一公开”监管工作实施方案》、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《石家庄综合保税区2024年“双随机、一公开”部门联合抽查计划》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，根据保税区双随机办决定，现组织开展2024年第二次跨部门“双随机、一公开”联合抽查。特制定本方案。</w:t>
      </w:r>
    </w:p>
    <w:p>
      <w:pPr>
        <w:widowControl w:val="0"/>
        <w:wordWrap/>
        <w:autoSpaceDN w:val="0"/>
        <w:adjustRightInd/>
        <w:snapToGrid/>
        <w:spacing w:line="600" w:lineRule="exact"/>
        <w:ind w:left="105" w:leftChars="50" w:right="105" w:rightChars="50" w:firstLine="642"/>
        <w:jc w:val="both"/>
        <w:textAlignment w:val="auto"/>
        <w:outlineLvl w:val="9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一、时间安排</w:t>
      </w:r>
    </w:p>
    <w:p>
      <w:pPr>
        <w:widowControl w:val="0"/>
        <w:wordWrap/>
        <w:autoSpaceDN w:val="0"/>
        <w:adjustRightInd/>
        <w:snapToGrid/>
        <w:spacing w:line="600" w:lineRule="exact"/>
        <w:ind w:left="105" w:leftChars="50" w:right="105" w:rightChars="50" w:firstLine="642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年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10日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至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。</w:t>
      </w:r>
    </w:p>
    <w:p>
      <w:pPr>
        <w:pStyle w:val="2"/>
        <w:numPr>
          <w:ilvl w:val="0"/>
          <w:numId w:val="1"/>
        </w:numPr>
        <w:ind w:left="800" w:leftChars="0" w:firstLine="0" w:firstLineChars="0"/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  <w:t>涉及部门：</w:t>
      </w:r>
    </w:p>
    <w:p>
      <w:pPr>
        <w:pStyle w:val="2"/>
        <w:numPr>
          <w:ilvl w:val="0"/>
          <w:numId w:val="0"/>
        </w:numPr>
        <w:ind w:left="800" w:leftChars="0"/>
        <w:rPr>
          <w:rFonts w:hint="eastAsia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  <w:t>建设环保局、</w:t>
      </w:r>
      <w:r>
        <w:rPr>
          <w:rFonts w:hint="eastAsia" w:ascii="仿宋" w:hAnsi="仿宋" w:eastAsia="仿宋" w:cs="仿宋"/>
          <w:b w:val="0"/>
          <w:bCs w:val="0"/>
          <w:color w:val="222222"/>
          <w:spacing w:val="0"/>
          <w:w w:val="100"/>
          <w:sz w:val="32"/>
          <w:lang w:val="en-US" w:eastAsia="zh-CN"/>
        </w:rPr>
        <w:t>市场监督管理局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/>
        <w:jc w:val="both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</w:rPr>
        <w:t xml:space="preserve">    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、抽查事项内容</w:t>
      </w:r>
    </w:p>
    <w:p>
      <w:pPr>
        <w:wordWrap/>
        <w:adjustRightInd w:val="0"/>
        <w:snapToGrid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  <w:t>建设环保局：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物业服务企业经营行为监督检查。</w:t>
      </w:r>
    </w:p>
    <w:p>
      <w:pPr>
        <w:wordWrap/>
        <w:adjustRightInd w:val="0"/>
        <w:snapToGrid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pacing w:val="0"/>
          <w:w w:val="100"/>
          <w:sz w:val="32"/>
          <w:lang w:val="en-US" w:eastAsia="zh-CN"/>
        </w:rPr>
        <w:t>市场监督管理局：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登记事项检查；公示信息检查；价格行为检查；特种设备常规监督检查（使用单位）。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 w:firstLine="640"/>
        <w:jc w:val="both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三</w:t>
      </w:r>
      <w:r>
        <w:rPr>
          <w:rFonts w:hint="eastAsia" w:ascii="黑体" w:hAnsi="黑体" w:eastAsia="黑体"/>
          <w:color w:val="auto"/>
          <w:spacing w:val="0"/>
          <w:w w:val="100"/>
          <w:sz w:val="32"/>
        </w:rPr>
        <w:t>、抽查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对象</w:t>
      </w:r>
      <w:r>
        <w:rPr>
          <w:rFonts w:hint="eastAsia" w:ascii="黑体" w:hAnsi="黑体" w:eastAsia="黑体"/>
          <w:color w:val="auto"/>
          <w:spacing w:val="0"/>
          <w:w w:val="100"/>
          <w:sz w:val="32"/>
        </w:rPr>
        <w:t>范围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及比例</w:t>
      </w:r>
    </w:p>
    <w:p>
      <w:pPr>
        <w:pStyle w:val="10"/>
        <w:widowControl w:val="0"/>
        <w:wordWrap/>
        <w:adjustRightInd/>
        <w:snapToGrid w:val="0"/>
        <w:spacing w:after="0" w:line="6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/>
          <w:color w:val="auto"/>
          <w:spacing w:val="0"/>
          <w:w w:val="1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  <w:t xml:space="preserve">  (一) 抽查对象范</w:t>
      </w:r>
      <w:r>
        <w:rPr>
          <w:rFonts w:hint="eastAsia" w:ascii="仿宋" w:hAnsi="仿宋" w:eastAsia="仿宋" w:cs="仿宋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  <w:t>围：2023年12月31日前登记设立、已成立状态的物业服务企业。</w:t>
      </w:r>
    </w:p>
    <w:p>
      <w:pPr>
        <w:pStyle w:val="10"/>
        <w:widowControl w:val="0"/>
        <w:wordWrap/>
        <w:adjustRightInd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  <w:t xml:space="preserve">  （二）抽取比例：20%。</w:t>
      </w:r>
    </w:p>
    <w:p>
      <w:pPr>
        <w:widowControl/>
        <w:wordWrap/>
        <w:adjustRightInd/>
        <w:snapToGrid/>
        <w:spacing w:beforeAutospacing="0" w:afterAutospacing="0" w:line="600" w:lineRule="exact"/>
        <w:ind w:left="105" w:leftChars="50" w:right="105" w:rightChars="50" w:firstLine="640"/>
        <w:jc w:val="both"/>
        <w:textAlignment w:val="auto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、名单抽取及派发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（一）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“双随机、一公开”监管工作领导小组办公室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通过“河北省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从检查对象名录库抽取确定被检查对象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，由“河北省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”自动派发到各监管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，由各单位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管理员在两个工作日内完成比对和确认。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   （二）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各监管单位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通过“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对被检查对象进行认领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，从执法人员名录库中随机抽取执法检查人员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进行匹配编组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   （三）被检查对象和检查人员确定后，由“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”随机匹配，自动生成一户企业一份随机抽查联合检查记录表（简称“一企一表”），并自动派发到执法检查人员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（可直接在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APP端查看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），实施检查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五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、组织实施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（一）任务分工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本次联合抽查由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建设环保局牵头、市场监督管理局综合保税区分局配合实施。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参与跨部门“双随机、一公开”联合抽查的单位参照市级对应部门确定并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具体实施本级“双随机、一公开”联合抽查工作。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.随机抽取的执法人员，无法独立完成专业抽查事项的，由执法检查人员所在部门选派专业人员协助指导完成工作。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.区县的检查对象本级没有执法权的，由上级部门授权检查。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（二）检查方式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1.现场检查一般采取信息比对、实地核查等方法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；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2.通知检查对象，电话通知或下达检查通知书，告知被检查对象检查内容及需要检查对象配合的事宜。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.对企业进行实地核查时，应当出示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相应证件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，检查人员应当填写“一企一表”，并由被检查企业法定代表人签字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盖章确认；被检查对象拒绝签字的应当在“一企一表”上如实记录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；以上操作可在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APP上完成。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（三）抽查结果公示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执法检查人员要自完成“双随机、一公开”联合抽查工作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结束之日起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个工作日内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完成录入、审核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，抽查结果由系统完成数据交换自动归集到市场主体名下，通过“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自动交换到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市场主体信用信息公示系统”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（河北）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向社会公示。</w:t>
      </w:r>
    </w:p>
    <w:p>
      <w:pPr>
        <w:pStyle w:val="10"/>
        <w:wordWrap/>
        <w:snapToGrid/>
        <w:spacing w:line="6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（四）后续结果处置。</w:t>
      </w:r>
    </w:p>
    <w:p>
      <w:pPr>
        <w:pStyle w:val="10"/>
        <w:wordWrap/>
        <w:snapToGrid/>
        <w:spacing w:line="6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各单位要根据职责和管辖权限，对检查中发现的违法线索，及时依法处理或移交有关部门，并在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个工作日内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将后续处置结果录入“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”中“后续处置”模块，确保后续监管到位，形成监管闭环。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六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、工作要求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一）明确工作职责，做好组织保障。区双随机办要加强对“双随机、一公开”联合抽查工作的组织领导。进一步建立健全政府主导、统筹推进的工作机制，强化组织保障、机制保障、经费保障，确保各项措施有序推进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）周密制定计划，认真抓好落实。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建设环保局及市场监督管理局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要按照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管委会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统一部署，积极筹划，精心组织，加强宣传，认真制定具体工作方案，严格按照《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石家庄市人民政府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关于在市场监管领域全面推行部门联合“双随机、一公开”监管的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实施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意见》要求，按时完成各项检查工作。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（三）落实“应联尽联”，提高检查效率。牵头部门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的执法检查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负责组织协调管理，统一安排检查日程、检查方式，组织实施联合检查。其他检查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应各司其职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配合、服从安排，分工协作完成检查任务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实现“进一次门、查多项事”，避免多头执法、重复检查，减轻企业负担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寓监管于服务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，减轻企业负担。在联合抽查工作中，各级各有关部门要注重服务与监管相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结合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，检查人员在监督检查工作中要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严格遵守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廉政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纪律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按时公示结果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，促进信用监管。联合抽查工作要做好检查结果的公示，严格按照《石家庄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综合保税区2024年度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“双随机、一公开”监管工作实施方案》的要求，及时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录入并公示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检查结果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。同时，对抽查中发现的问题依法依规处置，及时回填后续处理结果，形成完整闭环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五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)认真总结经验，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定期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反馈情况。各有关部门要认真总结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联合抽查中的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经验做法及存在问题，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梳理汇总一至两个典型案例。工作总结、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统计表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和典型案例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于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日前汇总上报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“双随机、一公开”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监管工作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领导小组办公室。                  </w:t>
      </w:r>
    </w:p>
    <w:p>
      <w:pPr>
        <w:pStyle w:val="10"/>
        <w:wordWrap/>
        <w:spacing w:line="560" w:lineRule="exact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pStyle w:val="10"/>
        <w:ind w:left="0" w:leftChars="0" w:firstLine="0" w:firstLineChars="0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pStyle w:val="10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sectPr>
          <w:footerReference r:id="rId3" w:type="default"/>
          <w:pgSz w:w="11906" w:h="16838"/>
          <w:pgMar w:top="1984" w:right="1587" w:bottom="1984" w:left="1587" w:header="851" w:footer="992" w:gutter="0"/>
          <w:cols w:space="720" w:num="1"/>
          <w:rtlGutter w:val="0"/>
          <w:docGrid w:type="lines" w:linePitch="443" w:charSpace="0"/>
        </w:sect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石家庄</w:t>
      </w:r>
      <w:r>
        <w:rPr>
          <w:rFonts w:hint="eastAsia" w:ascii="宋体" w:hAnsi="宋体" w:cs="宋体"/>
          <w:b/>
          <w:bCs w:val="0"/>
          <w:spacing w:val="-6"/>
          <w:sz w:val="44"/>
          <w:lang w:val="en-US" w:eastAsia="zh-CN"/>
        </w:rPr>
        <w:t>综合保税区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2024年第</w:t>
      </w:r>
      <w:r>
        <w:rPr>
          <w:rFonts w:hint="eastAsia" w:ascii="宋体" w:hAnsi="宋体" w:cs="宋体"/>
          <w:b/>
          <w:bCs w:val="0"/>
          <w:spacing w:val="-6"/>
          <w:sz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pacing w:val="-6"/>
          <w:sz w:val="44"/>
        </w:rPr>
        <w:t>次跨部门“双随机、一公开”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联合抽查情况统计表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</w:rPr>
      </w:pPr>
    </w:p>
    <w:tbl>
      <w:tblPr>
        <w:tblStyle w:val="7"/>
        <w:tblW w:w="1351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500"/>
        <w:gridCol w:w="1320"/>
        <w:gridCol w:w="1368"/>
        <w:gridCol w:w="1380"/>
        <w:gridCol w:w="1488"/>
        <w:gridCol w:w="1260"/>
        <w:gridCol w:w="1224"/>
        <w:gridCol w:w="159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随机抽查企业（户）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随机抽取执法检查人员（人次）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涉及检查部门（个）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检查项目（个）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抽查结果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抽查结果处理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现场解答疑难问题（个）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发现问题事项（项）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发现问题企业（户）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责令改正（户）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应列入异常（户）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涉嫌违法立案调查（户）</w:t>
            </w: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7" w:type="first"/>
      <w:headerReference r:id="rId4" w:type="default"/>
      <w:footerReference r:id="rId5" w:type="default"/>
      <w:footerReference r:id="rId6" w:type="even"/>
      <w:pgSz w:w="16838" w:h="11906" w:orient="landscape"/>
      <w:pgMar w:top="1588" w:right="2098" w:bottom="1418" w:left="164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O4oZC8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U/Ee6M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EgWDIs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9935C"/>
    <w:multiLevelType w:val="singleLevel"/>
    <w:tmpl w:val="4A59935C"/>
    <w:lvl w:ilvl="0" w:tentative="0">
      <w:start w:val="2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DUxY2ZmN2U4ODIzYjc2YzM5YWZhMThmNzQ5MDEifQ=="/>
  </w:docVars>
  <w:rsids>
    <w:rsidRoot w:val="00000000"/>
    <w:rsid w:val="02245CFA"/>
    <w:rsid w:val="0DA93F59"/>
    <w:rsid w:val="14AB19C5"/>
    <w:rsid w:val="18FF375C"/>
    <w:rsid w:val="1F8D0609"/>
    <w:rsid w:val="22C606B3"/>
    <w:rsid w:val="303D385F"/>
    <w:rsid w:val="38FB43DD"/>
    <w:rsid w:val="3CEA284A"/>
    <w:rsid w:val="43A539A9"/>
    <w:rsid w:val="498E4EBE"/>
    <w:rsid w:val="551630AC"/>
    <w:rsid w:val="56CF25F2"/>
    <w:rsid w:val="66301D12"/>
    <w:rsid w:val="6C1237D6"/>
    <w:rsid w:val="793A4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0"/>
    <w:pPr>
      <w:spacing w:before="3"/>
      <w:ind w:left="65" w:right="164"/>
      <w:jc w:val="center"/>
    </w:pPr>
    <w:rPr>
      <w:rFonts w:ascii="宋体" w:hAnsi="宋体" w:eastAsia="宋体" w:cs="宋体"/>
      <w:sz w:val="100"/>
      <w:szCs w:val="100"/>
      <w:lang w:val="en-US" w:eastAsia="zh-CN" w:bidi="ar-SA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Body Text First Indent 2"/>
    <w:basedOn w:val="11"/>
    <w:autoRedefine/>
    <w:qFormat/>
    <w:uiPriority w:val="0"/>
    <w:pPr>
      <w:ind w:firstLine="420" w:firstLineChars="200"/>
    </w:pPr>
    <w:rPr>
      <w:rFonts w:eastAsia="宋体"/>
      <w:w w:val="88"/>
      <w:szCs w:val="21"/>
    </w:rPr>
  </w:style>
  <w:style w:type="paragraph" w:customStyle="1" w:styleId="11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 Text First Indent"/>
    <w:basedOn w:val="2"/>
    <w:next w:val="1"/>
    <w:autoRedefine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customStyle="1" w:styleId="13">
    <w:name w:val="Normal Indent"/>
    <w:basedOn w:val="1"/>
    <w:next w:val="10"/>
    <w:autoRedefine/>
    <w:qFormat/>
    <w:uiPriority w:val="0"/>
    <w:pPr>
      <w:ind w:firstLine="420"/>
    </w:pPr>
  </w:style>
  <w:style w:type="character" w:customStyle="1" w:styleId="14">
    <w:name w:val="page number"/>
    <w:basedOn w:val="8"/>
    <w:autoRedefine/>
    <w:qFormat/>
    <w:uiPriority w:val="0"/>
  </w:style>
  <w:style w:type="character" w:customStyle="1" w:styleId="15">
    <w:name w:val="readonlyspan1"/>
    <w:basedOn w:val="8"/>
    <w:autoRedefine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2291</Words>
  <Characters>2352</Characters>
  <Lines>0</Lines>
  <Paragraphs>0</Paragraphs>
  <TotalTime>17</TotalTime>
  <ScaleCrop>false</ScaleCrop>
  <LinksUpToDate>false</LinksUpToDate>
  <CharactersWithSpaces>2543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2021-05-14T13:44:00Z</dcterms:created>
  <dc:creator>赵璞</dc:creator>
  <cp:lastModifiedBy>王建岚</cp:lastModifiedBy>
  <cp:lastPrinted>2024-03-01T14:16:00Z</cp:lastPrinted>
  <dcterms:modified xsi:type="dcterms:W3CDTF">2024-06-05T08:43:48Z</dcterms:modified>
  <dc:title>邵慧慧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280C7F687F01489998967950F008BC16_13</vt:lpwstr>
  </property>
</Properties>
</file>